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autoSpaceDE/>
        <w:autoSpaceDN/>
        <w:bidi w:val="0"/>
        <w:spacing w:before="0" w:beforeAutospacing="0" w:after="0" w:afterAutospacing="0" w:line="600" w:lineRule="exact"/>
        <w:ind w:left="0" w:right="0" w:firstLine="0"/>
        <w:jc w:val="center"/>
        <w:rPr>
          <w:rFonts w:hint="eastAsia" w:ascii="宋体" w:hAnsi="宋体" w:eastAsia="宋体" w:cs="宋体"/>
          <w:b/>
          <w:bCs/>
          <w:i w:val="0"/>
          <w:iCs w:val="0"/>
          <w:caps w:val="0"/>
          <w:color w:val="auto"/>
          <w:spacing w:val="0"/>
          <w:sz w:val="44"/>
          <w:szCs w:val="44"/>
          <w:shd w:val="clear" w:fill="FFFFFF"/>
          <w:lang w:eastAsia="zh-CN"/>
        </w:rPr>
      </w:pPr>
      <w:r>
        <w:rPr>
          <w:rFonts w:hint="eastAsia" w:cs="宋体"/>
          <w:b/>
          <w:bCs/>
          <w:i w:val="0"/>
          <w:iCs w:val="0"/>
          <w:caps w:val="0"/>
          <w:color w:val="auto"/>
          <w:spacing w:val="0"/>
          <w:sz w:val="44"/>
          <w:szCs w:val="44"/>
          <w:shd w:val="clear" w:fill="FFFFFF"/>
          <w:lang w:eastAsia="zh-CN"/>
        </w:rPr>
        <w:t>株洲市芦淞区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topLinePunct w:val="0"/>
        <w:autoSpaceDE/>
        <w:autoSpaceDN/>
        <w:bidi w:val="0"/>
        <w:spacing w:before="0" w:beforeAutospacing="0" w:after="0" w:afterAutospacing="0" w:line="600" w:lineRule="exact"/>
        <w:ind w:left="0" w:right="0" w:firstLine="0"/>
        <w:jc w:val="center"/>
        <w:rPr>
          <w:rFonts w:hint="eastAsia" w:ascii="微软雅黑" w:hAnsi="微软雅黑" w:eastAsia="微软雅黑" w:cs="微软雅黑"/>
          <w:b/>
          <w:bCs/>
          <w:i w:val="0"/>
          <w:iCs w:val="0"/>
          <w:caps w:val="0"/>
          <w:color w:val="auto"/>
          <w:spacing w:val="0"/>
          <w:sz w:val="32"/>
          <w:szCs w:val="32"/>
          <w:shd w:val="clear" w:fill="FFFFFF"/>
          <w:lang w:eastAsia="zh-CN"/>
        </w:rPr>
      </w:pPr>
      <w:r>
        <w:rPr>
          <w:rFonts w:hint="eastAsia" w:ascii="宋体" w:hAnsi="宋体" w:eastAsia="宋体" w:cs="宋体"/>
          <w:b/>
          <w:bCs/>
          <w:i w:val="0"/>
          <w:iCs w:val="0"/>
          <w:caps w:val="0"/>
          <w:color w:val="auto"/>
          <w:spacing w:val="0"/>
          <w:sz w:val="44"/>
          <w:szCs w:val="44"/>
          <w:shd w:val="clear" w:fill="FFFFFF"/>
          <w:lang w:eastAsia="zh-CN"/>
        </w:rPr>
        <w:t>小餐饮经营许可告知承诺制办事指南</w:t>
      </w:r>
    </w:p>
    <w:p>
      <w:pPr>
        <w:keepNext w:val="0"/>
        <w:keepLines w:val="0"/>
        <w:pageBreakBefore w:val="0"/>
        <w:kinsoku/>
        <w:wordWrap/>
        <w:overflowPunct/>
        <w:topLinePunct w:val="0"/>
        <w:autoSpaceDE/>
        <w:autoSpaceDN/>
        <w:bidi w:val="0"/>
        <w:adjustRightInd/>
        <w:snapToGrid/>
        <w:spacing w:beforeAutospacing="0" w:afterAutospacing="0" w:line="600" w:lineRule="exact"/>
        <w:jc w:val="both"/>
        <w:textAlignment w:val="auto"/>
        <w:rPr>
          <w:rFonts w:hint="eastAsia" w:asciiTheme="minorEastAsia" w:hAnsiTheme="minorEastAsia" w:eastAsiaTheme="minorEastAsia" w:cstheme="minorEastAsia"/>
          <w:b/>
          <w:bCs/>
          <w:color w:val="auto"/>
          <w:sz w:val="28"/>
          <w:szCs w:val="28"/>
        </w:rPr>
      </w:pP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color w:val="auto"/>
          <w:sz w:val="32"/>
          <w:szCs w:val="32"/>
          <w:lang w:eastAsia="zh-CN"/>
        </w:rPr>
      </w:pPr>
      <w:r>
        <w:rPr>
          <w:rFonts w:hint="eastAsia" w:ascii="黑体" w:hAnsi="黑体" w:eastAsia="黑体" w:cs="黑体"/>
          <w:b w:val="0"/>
          <w:bCs w:val="0"/>
          <w:color w:val="auto"/>
          <w:sz w:val="32"/>
          <w:szCs w:val="32"/>
        </w:rPr>
        <w:t>一</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rPr>
        <w:t>事项名称和编码</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 w:eastAsia="仿宋_GB2312"/>
          <w:b/>
          <w:bCs/>
          <w:color w:val="auto"/>
          <w:sz w:val="32"/>
          <w:szCs w:val="32"/>
          <w:lang w:val="en-US" w:eastAsia="zh-CN"/>
        </w:rPr>
      </w:pPr>
      <w:r>
        <w:rPr>
          <w:rFonts w:hint="eastAsia" w:ascii="仿宋_GB2312" w:hAnsi="仿宋_GB2312" w:eastAsia="仿宋_GB2312" w:cs="仿宋_GB2312"/>
          <w:b w:val="0"/>
          <w:bCs w:val="0"/>
          <w:color w:val="auto"/>
          <w:kern w:val="2"/>
          <w:sz w:val="32"/>
          <w:szCs w:val="32"/>
          <w:lang w:val="en-US" w:eastAsia="zh-CN" w:bidi="ar-SA"/>
        </w:rPr>
        <w:t>小餐饮经营许可证</w:t>
      </w:r>
      <w:r>
        <w:rPr>
          <w:rFonts w:hint="eastAsia" w:ascii="仿宋_GB2312" w:hAnsi="仿宋_GB2312" w:eastAsia="仿宋_GB2312" w:cs="仿宋_GB2312"/>
          <w:b w:val="0"/>
          <w:bCs w:val="0"/>
          <w:color w:val="auto"/>
          <w:kern w:val="2"/>
          <w:sz w:val="32"/>
          <w:szCs w:val="32"/>
          <w:lang w:val="en-US" w:eastAsia="zh-CN" w:bidi="ar-SA"/>
        </w:rPr>
        <w:tab/>
      </w:r>
      <w:r>
        <w:rPr>
          <w:rFonts w:hint="eastAsia" w:ascii="仿宋_GB2312" w:hAnsi="仿宋_GB2312" w:eastAsia="仿宋_GB2312" w:cs="仿宋_GB2312"/>
          <w:b w:val="0"/>
          <w:bCs w:val="0"/>
          <w:color w:val="auto"/>
          <w:kern w:val="2"/>
          <w:sz w:val="32"/>
          <w:szCs w:val="32"/>
          <w:lang w:val="en-US" w:eastAsia="zh-CN" w:bidi="ar-SA"/>
        </w:rPr>
        <w:t xml:space="preserve">  430131056W00</w:t>
      </w:r>
    </w:p>
    <w:p>
      <w:pPr>
        <w:keepNext w:val="0"/>
        <w:keepLines w:val="0"/>
        <w:pageBreakBefore w:val="0"/>
        <w:numPr>
          <w:ilvl w:val="0"/>
          <w:numId w:val="1"/>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适用范围</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i w:val="0"/>
          <w:iCs w:val="0"/>
          <w:color w:val="auto"/>
          <w:sz w:val="32"/>
          <w:szCs w:val="32"/>
          <w:lang w:val="en-US" w:eastAsia="zh-CN"/>
        </w:rPr>
      </w:pPr>
      <w:r>
        <w:rPr>
          <w:rFonts w:hint="eastAsia" w:ascii="仿宋_GB2312" w:hAnsi="仿宋_GB2312" w:eastAsia="仿宋_GB2312" w:cs="仿宋_GB2312"/>
          <w:b w:val="0"/>
          <w:bCs w:val="0"/>
          <w:color w:val="auto"/>
          <w:kern w:val="2"/>
          <w:sz w:val="32"/>
          <w:szCs w:val="32"/>
          <w:lang w:val="en-US" w:eastAsia="zh-CN" w:bidi="ar-SA"/>
        </w:rPr>
        <w:t>本指南所称小餐饮,是指有固定门店,从业人员较少,经营条件简单,经营面积五十平方米以下的餐饮服务经营者。</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本指南适用于小餐饮经营许可证的申请和办理。</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申请人自愿选择采用告知承诺制方式办理；申请人不愿承诺、无法承诺或者不愿承诺承担不实承诺法律责任的，按照一般程序办理。</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申请人有较严重不良信用记录、曾作出虚假承诺等情形的，在信用修复前不适用告知承诺制。</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三、审批依据</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1、《中华人民共和国食品安全法》。</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2、《湖南省食品加工小作坊小餐饮和食品摊贩管理条例》。</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default"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3、《国务院办公厅关于全面推行证明事项和涉企经营许可事项告知承诺制的指导意见》（国办发〔2020〕42号）。</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4、《湖南省人民政府办公厅关于印发&lt;湖南省全面推行涉企经营许可事项告知承诺制实施方案&gt;的通知》（湘政办发〔2021〕25号）。</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5、《湖南省人民政府办公厅关于印发&lt;湖南省深化“证照分离”改革实施方案&gt;的通知》（湘政办发〔2021〕45号）。</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default" w:ascii="仿宋_GB2312" w:hAnsi="仿宋" w:eastAsia="仿宋_GB2312" w:cstheme="minorBidi"/>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6、《湖南省小餐饮经营许可和食品摊贩登记管理办法》。</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四、受理机构</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株洲市芦淞区市场监督管理局</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五、决定机构</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株洲市芦淞区市场监督管理局</w:t>
      </w:r>
    </w:p>
    <w:p>
      <w:pPr>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仿宋_GB2312" w:hAnsi="仿宋" w:eastAsia="仿宋_GB2312" w:cstheme="minorBidi"/>
          <w:b w:val="0"/>
          <w:bCs w:val="0"/>
          <w:color w:val="auto"/>
          <w:kern w:val="2"/>
          <w:sz w:val="32"/>
          <w:szCs w:val="32"/>
          <w:lang w:val="en-US" w:eastAsia="zh-CN" w:bidi="ar-SA"/>
        </w:rPr>
      </w:pPr>
      <w:r>
        <w:rPr>
          <w:rFonts w:hint="eastAsia" w:ascii="黑体" w:hAnsi="黑体" w:eastAsia="黑体" w:cs="黑体"/>
          <w:b w:val="0"/>
          <w:bCs w:val="0"/>
          <w:color w:val="auto"/>
          <w:sz w:val="32"/>
          <w:szCs w:val="32"/>
          <w:lang w:val="en-US" w:eastAsia="zh-CN"/>
        </w:rPr>
        <w:t>六、申请条件及承诺内容</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320" w:firstLineChars="100"/>
        <w:rPr>
          <w:rFonts w:hint="default" w:ascii="仿宋_GB2312" w:hAnsi="仿宋_GB2312" w:eastAsia="仿宋_GB2312" w:cs="仿宋_GB2312"/>
          <w:b w:val="0"/>
          <w:bCs w:val="0"/>
          <w:color w:val="auto"/>
          <w:kern w:val="2"/>
          <w:sz w:val="32"/>
          <w:szCs w:val="32"/>
          <w:lang w:val="en-US" w:eastAsia="zh-CN" w:bidi="ar-SA"/>
        </w:rPr>
      </w:pPr>
      <w:r>
        <w:rPr>
          <w:rFonts w:hint="eastAsia" w:ascii="楷体" w:hAnsi="楷体" w:eastAsia="楷体" w:cs="楷体"/>
          <w:b w:val="0"/>
          <w:bCs w:val="0"/>
          <w:color w:val="auto"/>
          <w:kern w:val="2"/>
          <w:sz w:val="32"/>
          <w:szCs w:val="32"/>
          <w:lang w:val="en-US" w:eastAsia="zh-CN" w:bidi="ar-SA"/>
        </w:rPr>
        <w:t>（1）申请条件：</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1、具有与经营规模相适应的固定门店，并与有毒、有害场所和其他污染源保持规定的距离；</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2、配备有效的冷藏、洗涤、消毒、油烟排放、防蝇、防尘、防鼠、防虫以及处理废水、存放垃圾和废弃物的设备或者设施；</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3、各功能区布局合理，能有效防止食品存放、操作过程中产生交叉污染；</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4、具有专用餐饮具清洗消毒设施或者有符合规定的消毒措施；</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5、具有取得合格健康证明的餐饮操作服务人员；</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6、具有保证食品安全的管理制度；</w:t>
      </w:r>
      <w:r>
        <w:rPr>
          <w:rFonts w:hint="eastAsia" w:ascii="仿宋_GB2312" w:hAnsi="仿宋_GB2312" w:eastAsia="仿宋_GB2312" w:cs="仿宋_GB2312"/>
          <w:b w:val="0"/>
          <w:bCs w:val="0"/>
          <w:color w:val="auto"/>
          <w:kern w:val="2"/>
          <w:sz w:val="32"/>
          <w:szCs w:val="32"/>
          <w:lang w:val="en-US" w:eastAsia="zh-CN" w:bidi="ar-SA"/>
        </w:rPr>
        <w:cr/>
      </w:r>
      <w:r>
        <w:rPr>
          <w:rFonts w:hint="eastAsia" w:ascii="仿宋_GB2312" w:hAnsi="仿宋_GB2312" w:eastAsia="仿宋_GB2312" w:cs="仿宋_GB2312"/>
          <w:b w:val="0"/>
          <w:bCs w:val="0"/>
          <w:color w:val="auto"/>
          <w:kern w:val="2"/>
          <w:sz w:val="32"/>
          <w:szCs w:val="32"/>
          <w:lang w:val="en-US" w:eastAsia="zh-CN" w:bidi="ar-SA"/>
        </w:rPr>
        <w:t xml:space="preserve">    7、禁止经营裱花类糕点、生食类水产品、自制生鲜乳饮品以及国家和省规定禁止经营的其他食品。</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320" w:firstLineChars="100"/>
        <w:rPr>
          <w:rFonts w:hint="eastAsia" w:ascii="仿宋_GB2312" w:hAnsi="仿宋_GB2312" w:eastAsia="仿宋_GB2312" w:cs="仿宋_GB2312"/>
          <w:b w:val="0"/>
          <w:bCs w:val="0"/>
          <w:color w:val="auto"/>
          <w:kern w:val="2"/>
          <w:sz w:val="32"/>
          <w:szCs w:val="32"/>
          <w:lang w:val="en-US" w:eastAsia="zh-CN" w:bidi="ar-SA"/>
        </w:rPr>
      </w:pPr>
      <w:r>
        <w:rPr>
          <w:rFonts w:hint="eastAsia" w:ascii="楷体" w:hAnsi="楷体" w:eastAsia="楷体" w:cs="楷体"/>
          <w:b w:val="0"/>
          <w:bCs w:val="0"/>
          <w:color w:val="auto"/>
          <w:kern w:val="2"/>
          <w:sz w:val="32"/>
          <w:szCs w:val="32"/>
          <w:lang w:val="en-US" w:eastAsia="zh-CN" w:bidi="ar-SA"/>
        </w:rPr>
        <w:t>（2）承诺内容：</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1、所填写的相关信息真实、准确；</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2、已经知悉许可部门告知的全部内容；</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3、本机构能够符合许可部门告知的条件和技术能力要求， 并按照规定接受后续核查；</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 本机构能够提交许可部门告知的相关材料；</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 愿意承担虚假承诺或者承诺内容严重不实所引发的相应法律责任；</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 所作承诺是本机构的真实意思表示。</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七、申请材料及告知承诺方式：</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320" w:firstLineChars="100"/>
        <w:rPr>
          <w:rFonts w:hint="default" w:ascii="楷体" w:hAnsi="楷体" w:eastAsia="楷体" w:cs="楷体"/>
          <w:b w:val="0"/>
          <w:bCs w:val="0"/>
          <w:color w:val="auto"/>
          <w:kern w:val="2"/>
          <w:sz w:val="32"/>
          <w:szCs w:val="32"/>
          <w:lang w:val="en-US" w:eastAsia="zh-CN" w:bidi="ar-SA"/>
        </w:rPr>
      </w:pPr>
      <w:r>
        <w:rPr>
          <w:rFonts w:hint="eastAsia" w:ascii="楷体" w:hAnsi="楷体" w:eastAsia="楷体" w:cs="楷体"/>
          <w:b w:val="0"/>
          <w:bCs w:val="0"/>
          <w:color w:val="auto"/>
          <w:kern w:val="2"/>
          <w:sz w:val="32"/>
          <w:szCs w:val="32"/>
          <w:lang w:val="en-US" w:eastAsia="zh-CN" w:bidi="ar-SA"/>
        </w:rPr>
        <w:t>（一）申请材料：</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申请从事小餐饮经营的单位，应当向所在地的县（市）区市场监督管理局（以下简称许可机构）提出申请，并提供下列申请材料：</w:t>
      </w:r>
    </w:p>
    <w:p>
      <w:pPr>
        <w:keepNext w:val="0"/>
        <w:keepLines w:val="0"/>
        <w:pageBreakBefore w:val="0"/>
        <w:numPr>
          <w:ilvl w:val="0"/>
          <w:numId w:val="2"/>
        </w:numPr>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湖南省小餐饮经营许可证申请表；</w:t>
      </w:r>
      <w:r>
        <w:rPr>
          <w:rFonts w:hint="eastAsia" w:ascii="仿宋_GB2312" w:hAnsi="仿宋_GB2312" w:eastAsia="仿宋_GB2312" w:cs="仿宋_GB2312"/>
          <w:b w:val="0"/>
          <w:bCs w:val="0"/>
          <w:color w:val="auto"/>
          <w:kern w:val="2"/>
          <w:sz w:val="32"/>
          <w:szCs w:val="32"/>
          <w:lang w:val="en-US" w:eastAsia="zh-CN" w:bidi="ar-SA"/>
        </w:rPr>
        <w:cr/>
      </w:r>
      <w:r>
        <w:rPr>
          <w:rFonts w:hint="eastAsia" w:ascii="仿宋_GB2312" w:hAnsi="仿宋_GB2312" w:eastAsia="仿宋_GB2312" w:cs="仿宋_GB2312"/>
          <w:b w:val="0"/>
          <w:bCs w:val="0"/>
          <w:color w:val="auto"/>
          <w:kern w:val="2"/>
          <w:sz w:val="32"/>
          <w:szCs w:val="32"/>
          <w:lang w:val="en-US" w:eastAsia="zh-CN" w:bidi="ar-SA"/>
        </w:rPr>
        <w:t xml:space="preserve">    2、主体资格证明文件复印件；</w:t>
      </w:r>
      <w:r>
        <w:rPr>
          <w:rFonts w:hint="eastAsia" w:ascii="仿宋_GB2312" w:hAnsi="仿宋_GB2312" w:eastAsia="仿宋_GB2312" w:cs="仿宋_GB2312"/>
          <w:b w:val="0"/>
          <w:bCs w:val="0"/>
          <w:color w:val="auto"/>
          <w:kern w:val="2"/>
          <w:sz w:val="32"/>
          <w:szCs w:val="32"/>
          <w:lang w:val="en-US" w:eastAsia="zh-CN" w:bidi="ar-SA"/>
        </w:rPr>
        <w:cr/>
      </w:r>
      <w:r>
        <w:rPr>
          <w:rFonts w:hint="eastAsia" w:ascii="仿宋_GB2312" w:hAnsi="仿宋_GB2312" w:eastAsia="仿宋_GB2312" w:cs="仿宋_GB2312"/>
          <w:b w:val="0"/>
          <w:bCs w:val="0"/>
          <w:color w:val="auto"/>
          <w:kern w:val="2"/>
          <w:sz w:val="32"/>
          <w:szCs w:val="32"/>
          <w:lang w:val="en-US" w:eastAsia="zh-CN" w:bidi="ar-SA"/>
        </w:rPr>
        <w:t xml:space="preserve">    3、小餐饮经营场所设备布局和卫生设施说明(可采用图片等方式提供);</w:t>
      </w:r>
      <w:r>
        <w:rPr>
          <w:rFonts w:hint="eastAsia" w:ascii="仿宋_GB2312" w:hAnsi="仿宋_GB2312" w:eastAsia="仿宋_GB2312" w:cs="仿宋_GB2312"/>
          <w:b w:val="0"/>
          <w:bCs w:val="0"/>
          <w:color w:val="auto"/>
          <w:kern w:val="2"/>
          <w:sz w:val="32"/>
          <w:szCs w:val="32"/>
          <w:lang w:val="en-US" w:eastAsia="zh-CN" w:bidi="ar-SA"/>
        </w:rPr>
        <w:cr/>
      </w:r>
      <w:r>
        <w:rPr>
          <w:rFonts w:hint="eastAsia" w:ascii="仿宋_GB2312" w:hAnsi="仿宋_GB2312" w:eastAsia="仿宋_GB2312" w:cs="仿宋_GB2312"/>
          <w:b w:val="0"/>
          <w:bCs w:val="0"/>
          <w:color w:val="auto"/>
          <w:kern w:val="2"/>
          <w:sz w:val="32"/>
          <w:szCs w:val="32"/>
          <w:lang w:val="en-US" w:eastAsia="zh-CN" w:bidi="ar-SA"/>
        </w:rPr>
        <w:t xml:space="preserve">    4、包含进货查验记录、从业人员健康管理、食品安全事故处置等保证食品安全的管理制度（可采用图片等方式提供）； </w:t>
      </w:r>
    </w:p>
    <w:p>
      <w:pPr>
        <w:keepNext w:val="0"/>
        <w:keepLines w:val="0"/>
        <w:pageBreakBefore w:val="0"/>
        <w:numPr>
          <w:ilvl w:val="0"/>
          <w:numId w:val="3"/>
        </w:numPr>
        <w:kinsoku/>
        <w:wordWrap/>
        <w:overflowPunct w:val="0"/>
        <w:topLinePunct w:val="0"/>
        <w:autoSpaceDE/>
        <w:autoSpaceDN/>
        <w:bidi w:val="0"/>
        <w:adjustRightInd w:val="0"/>
        <w:snapToGrid w:val="0"/>
        <w:spacing w:beforeAutospacing="0" w:afterAutospacing="0" w:line="600" w:lineRule="exact"/>
        <w:ind w:left="640" w:leftChars="0" w:firstLine="0" w:firstLineChars="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授权委托书以及委托代理人的身份证明文件。</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营业执照、身份证或者其他主体资格证明等文件能实现网上核验的,无需提供复印件。</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320" w:firstLineChars="100"/>
        <w:rPr>
          <w:rFonts w:hint="eastAsia" w:ascii="楷体" w:hAnsi="楷体" w:eastAsia="楷体" w:cs="楷体"/>
          <w:b w:val="0"/>
          <w:bCs w:val="0"/>
          <w:color w:val="auto"/>
          <w:kern w:val="2"/>
          <w:sz w:val="32"/>
          <w:szCs w:val="32"/>
          <w:lang w:val="en-US" w:eastAsia="zh-CN" w:bidi="ar-SA"/>
        </w:rPr>
      </w:pPr>
      <w:r>
        <w:rPr>
          <w:rFonts w:hint="eastAsia" w:ascii="楷体" w:hAnsi="楷体" w:eastAsia="楷体" w:cs="楷体"/>
          <w:b w:val="0"/>
          <w:bCs w:val="0"/>
          <w:color w:val="auto"/>
          <w:kern w:val="2"/>
          <w:sz w:val="32"/>
          <w:szCs w:val="32"/>
          <w:lang w:val="en-US" w:eastAsia="zh-CN" w:bidi="ar-SA"/>
        </w:rPr>
        <w:t xml:space="preserve">（二）告知承诺方式： </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default"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告知承诺书格式文本可从各芦淞区市场监管部门政务服务场所</w:t>
      </w:r>
      <w:r>
        <w:rPr>
          <w:rFonts w:hint="default" w:ascii="仿宋_GB2312" w:hAnsi="仿宋_GB2312" w:eastAsia="仿宋_GB2312" w:cs="仿宋_GB2312"/>
          <w:b w:val="0"/>
          <w:bCs w:val="0"/>
          <w:color w:val="auto"/>
          <w:kern w:val="2"/>
          <w:sz w:val="32"/>
          <w:szCs w:val="32"/>
          <w:lang w:val="en-US" w:eastAsia="zh-CN" w:bidi="ar-SA"/>
        </w:rPr>
        <w:t>、</w:t>
      </w:r>
      <w:r>
        <w:rPr>
          <w:rFonts w:hint="eastAsia" w:ascii="仿宋_GB2312" w:hAnsi="仿宋_GB2312" w:eastAsia="仿宋_GB2312" w:cs="仿宋_GB2312"/>
          <w:b w:val="0"/>
          <w:bCs w:val="0"/>
          <w:color w:val="auto"/>
          <w:kern w:val="2"/>
          <w:sz w:val="32"/>
          <w:szCs w:val="32"/>
          <w:lang w:val="en-US" w:eastAsia="zh-CN" w:bidi="ar-SA"/>
        </w:rPr>
        <w:t>株洲市芦淞区门户网</w:t>
      </w:r>
      <w:r>
        <w:rPr>
          <w:rFonts w:hint="default" w:ascii="仿宋_GB2312" w:hAnsi="仿宋_GB2312" w:eastAsia="仿宋_GB2312" w:cs="仿宋_GB2312"/>
          <w:b w:val="0"/>
          <w:bCs w:val="0"/>
          <w:color w:val="auto"/>
          <w:kern w:val="2"/>
          <w:sz w:val="32"/>
          <w:szCs w:val="32"/>
          <w:lang w:val="en-US" w:eastAsia="zh-CN" w:bidi="ar-SA"/>
        </w:rPr>
        <w:t>、株洲市</w:t>
      </w:r>
      <w:r>
        <w:rPr>
          <w:rFonts w:hint="eastAsia" w:ascii="仿宋_GB2312" w:hAnsi="仿宋_GB2312" w:eastAsia="仿宋_GB2312" w:cs="仿宋_GB2312"/>
          <w:b w:val="0"/>
          <w:bCs w:val="0"/>
          <w:color w:val="auto"/>
          <w:kern w:val="2"/>
          <w:sz w:val="32"/>
          <w:szCs w:val="32"/>
          <w:lang w:val="en-US" w:eastAsia="zh-CN" w:bidi="ar-SA"/>
        </w:rPr>
        <w:t>芦淞区</w:t>
      </w:r>
      <w:r>
        <w:rPr>
          <w:rFonts w:hint="default" w:ascii="仿宋_GB2312" w:hAnsi="仿宋_GB2312" w:eastAsia="仿宋_GB2312" w:cs="仿宋_GB2312"/>
          <w:b w:val="0"/>
          <w:bCs w:val="0"/>
          <w:color w:val="auto"/>
          <w:kern w:val="2"/>
          <w:sz w:val="32"/>
          <w:szCs w:val="32"/>
          <w:lang w:val="en-US" w:eastAsia="zh-CN" w:bidi="ar-SA"/>
        </w:rPr>
        <w:t>政务服务旗舰店</w:t>
      </w:r>
      <w:r>
        <w:rPr>
          <w:rFonts w:hint="eastAsia" w:ascii="仿宋_GB2312" w:hAnsi="仿宋_GB2312" w:eastAsia="仿宋_GB2312" w:cs="仿宋_GB2312"/>
          <w:b w:val="0"/>
          <w:bCs w:val="0"/>
          <w:color w:val="auto"/>
          <w:kern w:val="2"/>
          <w:sz w:val="32"/>
          <w:szCs w:val="32"/>
          <w:lang w:val="en-US" w:eastAsia="zh-CN" w:bidi="ar-SA"/>
        </w:rPr>
        <w:t>、</w:t>
      </w:r>
      <w:r>
        <w:rPr>
          <w:rFonts w:hint="default" w:ascii="仿宋_GB2312" w:hAnsi="仿宋_GB2312" w:eastAsia="仿宋_GB2312" w:cs="仿宋_GB2312"/>
          <w:b w:val="0"/>
          <w:bCs w:val="0"/>
          <w:color w:val="auto"/>
          <w:kern w:val="2"/>
          <w:sz w:val="32"/>
          <w:szCs w:val="32"/>
          <w:lang w:val="en-US" w:eastAsia="zh-CN" w:bidi="ar-SA"/>
        </w:rPr>
        <w:t>“智慧株洲·诸事达”APP</w:t>
      </w:r>
      <w:r>
        <w:rPr>
          <w:rFonts w:hint="eastAsia" w:ascii="仿宋_GB2312" w:hAnsi="仿宋_GB2312" w:eastAsia="仿宋_GB2312" w:cs="仿宋_GB2312"/>
          <w:b w:val="0"/>
          <w:bCs w:val="0"/>
          <w:color w:val="auto"/>
          <w:kern w:val="2"/>
          <w:sz w:val="32"/>
          <w:szCs w:val="32"/>
          <w:lang w:val="en-US" w:eastAsia="zh-CN" w:bidi="ar-SA"/>
        </w:rPr>
        <w:t>等平台等处获取， 申请人可自行打印、 填写</w:t>
      </w:r>
      <w:r>
        <w:rPr>
          <w:rFonts w:hint="default" w:ascii="仿宋_GB2312" w:hAnsi="仿宋_GB2312" w:eastAsia="仿宋_GB2312" w:cs="仿宋_GB2312"/>
          <w:b w:val="0"/>
          <w:bCs w:val="0"/>
          <w:color w:val="auto"/>
          <w:kern w:val="2"/>
          <w:sz w:val="32"/>
          <w:szCs w:val="32"/>
          <w:lang w:val="en-US" w:eastAsia="zh-CN" w:bidi="ar-SA"/>
        </w:rPr>
        <w:t>，</w:t>
      </w:r>
      <w:r>
        <w:rPr>
          <w:rFonts w:hint="eastAsia" w:ascii="仿宋_GB2312" w:hAnsi="仿宋_GB2312" w:eastAsia="仿宋_GB2312" w:cs="仿宋_GB2312"/>
          <w:b w:val="0"/>
          <w:bCs w:val="0"/>
          <w:color w:val="auto"/>
          <w:kern w:val="2"/>
          <w:sz w:val="32"/>
          <w:szCs w:val="32"/>
          <w:lang w:val="en-US" w:eastAsia="zh-CN" w:bidi="ar-SA"/>
        </w:rPr>
        <w:t>并在申请办理小餐饮经营许可手续业务时与应当提交的其他材料一并提交。</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八、申请接收 ：</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接收方式：</w:t>
      </w:r>
    </w:p>
    <w:p>
      <w:pPr>
        <w:keepNext w:val="0"/>
        <w:keepLines w:val="0"/>
        <w:pageBreakBefore w:val="0"/>
        <w:numPr>
          <w:ilvl w:val="0"/>
          <w:numId w:val="4"/>
        </w:numPr>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窗口接收：</w:t>
      </w:r>
    </w:p>
    <w:p>
      <w:pPr>
        <w:keepNext w:val="0"/>
        <w:keepLines w:val="0"/>
        <w:pageBreakBefore w:val="0"/>
        <w:numPr>
          <w:ilvl w:val="0"/>
          <w:numId w:val="5"/>
        </w:numPr>
        <w:kinsoku/>
        <w:wordWrap/>
        <w:overflowPunct w:val="0"/>
        <w:topLinePunct w:val="0"/>
        <w:autoSpaceDE/>
        <w:autoSpaceDN/>
        <w:bidi w:val="0"/>
        <w:adjustRightInd w:val="0"/>
        <w:snapToGrid w:val="0"/>
        <w:spacing w:beforeAutospacing="0" w:afterAutospacing="0" w:line="600" w:lineRule="exact"/>
        <w:ind w:left="640" w:leftChars="0" w:firstLine="0" w:firstLineChars="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芦淞区政务中心“一件事一次办”窗口</w:t>
      </w:r>
    </w:p>
    <w:p>
      <w:pPr>
        <w:keepNext w:val="0"/>
        <w:keepLines w:val="0"/>
        <w:pageBreakBefore w:val="0"/>
        <w:numPr>
          <w:ilvl w:val="0"/>
          <w:numId w:val="5"/>
        </w:numPr>
        <w:kinsoku/>
        <w:wordWrap/>
        <w:overflowPunct w:val="0"/>
        <w:topLinePunct w:val="0"/>
        <w:autoSpaceDE/>
        <w:autoSpaceDN/>
        <w:bidi w:val="0"/>
        <w:adjustRightInd w:val="0"/>
        <w:snapToGrid w:val="0"/>
        <w:spacing w:beforeAutospacing="0" w:afterAutospacing="0" w:line="600" w:lineRule="exact"/>
        <w:ind w:left="640" w:leftChars="0" w:firstLine="0" w:firstLineChars="0"/>
        <w:rPr>
          <w:rFonts w:hint="default"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芦淞区建宁办事处“一件事一次办”窗口</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default"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（3）芦淞区市监局各市场监督管理所窗口</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2、网上接收：</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fldChar w:fldCharType="begin"/>
      </w:r>
      <w:r>
        <w:rPr>
          <w:rFonts w:hint="eastAsia" w:ascii="仿宋_GB2312" w:hAnsi="仿宋_GB2312" w:eastAsia="仿宋_GB2312" w:cs="仿宋_GB2312"/>
          <w:b w:val="0"/>
          <w:bCs w:val="0"/>
          <w:color w:val="auto"/>
          <w:kern w:val="2"/>
          <w:sz w:val="32"/>
          <w:szCs w:val="32"/>
          <w:lang w:val="en-US" w:eastAsia="zh-CN" w:bidi="ar-SA"/>
        </w:rPr>
        <w:instrText xml:space="preserve"> HYPERLINK "http://222.240.225.75:8004/bsdt/" </w:instrText>
      </w:r>
      <w:r>
        <w:rPr>
          <w:rFonts w:hint="eastAsia" w:ascii="仿宋_GB2312" w:hAnsi="仿宋_GB2312" w:eastAsia="仿宋_GB2312" w:cs="仿宋_GB2312"/>
          <w:b w:val="0"/>
          <w:bCs w:val="0"/>
          <w:color w:val="auto"/>
          <w:kern w:val="2"/>
          <w:sz w:val="32"/>
          <w:szCs w:val="32"/>
          <w:lang w:val="en-US" w:eastAsia="zh-CN" w:bidi="ar-SA"/>
        </w:rPr>
        <w:fldChar w:fldCharType="separate"/>
      </w:r>
      <w:r>
        <w:rPr>
          <w:rFonts w:hint="eastAsia" w:ascii="仿宋_GB2312" w:hAnsi="仿宋_GB2312" w:eastAsia="仿宋_GB2312" w:cs="仿宋_GB2312"/>
          <w:b w:val="0"/>
          <w:bCs w:val="0"/>
          <w:color w:val="auto"/>
          <w:kern w:val="2"/>
          <w:sz w:val="32"/>
          <w:szCs w:val="32"/>
          <w:lang w:val="en-US" w:eastAsia="zh-CN" w:bidi="ar-SA"/>
        </w:rPr>
        <w:t>http://222.240.225.75:8004/bsdt/</w:t>
      </w:r>
      <w:r>
        <w:rPr>
          <w:rFonts w:hint="eastAsia" w:ascii="仿宋_GB2312" w:hAnsi="仿宋_GB2312" w:eastAsia="仿宋_GB2312" w:cs="仿宋_GB2312"/>
          <w:b w:val="0"/>
          <w:bCs w:val="0"/>
          <w:color w:val="auto"/>
          <w:kern w:val="2"/>
          <w:sz w:val="32"/>
          <w:szCs w:val="32"/>
          <w:lang w:val="en-US" w:eastAsia="zh-CN" w:bidi="ar-SA"/>
        </w:rPr>
        <w:fldChar w:fldCharType="end"/>
      </w:r>
      <w:r>
        <w:rPr>
          <w:rFonts w:hint="eastAsia" w:ascii="仿宋_GB2312" w:hAnsi="仿宋_GB2312" w:eastAsia="仿宋_GB2312" w:cs="仿宋_GB2312"/>
          <w:b w:val="0"/>
          <w:bCs w:val="0"/>
          <w:color w:val="auto"/>
          <w:kern w:val="2"/>
          <w:sz w:val="32"/>
          <w:szCs w:val="32"/>
          <w:lang w:val="en-US" w:eastAsia="zh-CN" w:bidi="ar-SA"/>
        </w:rPr>
        <w:t>湖南省企业登记全程电子化业务系统</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九、办理流程：</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新办办理程序：受理、审核、办结。</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十、审批时限</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320" w:firstLineChars="1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（1）法定办结时限7个工作日；</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320" w:firstLineChars="100"/>
        <w:rPr>
          <w:rFonts w:hint="default"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（2）告知承诺制方式办理时限：申请人自愿签署告知承诺书，提交材料齐全符合法定形式，当场作出行政许可决定。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十一、审批收费依据及标准</w:t>
      </w:r>
    </w:p>
    <w:p>
      <w:pPr>
        <w:keepNext w:val="0"/>
        <w:keepLines w:val="0"/>
        <w:pageBreakBefore w:val="0"/>
        <w:widowControl w:val="0"/>
        <w:kinsoku/>
        <w:wordWrap/>
        <w:overflowPunct w:val="0"/>
        <w:topLinePunct w:val="0"/>
        <w:autoSpaceDE/>
        <w:autoSpaceDN/>
        <w:bidi w:val="0"/>
        <w:adjustRightInd w:val="0"/>
        <w:snapToGrid w:val="0"/>
        <w:spacing w:beforeAutospacing="0" w:afterAutospacing="0" w:line="60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不收费</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十二、审批结果</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颁发《小餐饮经营许可证》。</w:t>
      </w:r>
    </w:p>
    <w:p>
      <w:pPr>
        <w:keepNext w:val="0"/>
        <w:keepLines w:val="0"/>
        <w:pageBreakBefore w:val="0"/>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十三、结果送达</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作出行政许可决定后，通过电话或网站公示方式告知服务对象，并通过现场领取或邮政快递方式将证件送达。</w:t>
      </w:r>
    </w:p>
    <w:p>
      <w:pPr>
        <w:keepNext w:val="0"/>
        <w:keepLines w:val="0"/>
        <w:pageBreakBefore w:val="0"/>
        <w:numPr>
          <w:ilvl w:val="0"/>
          <w:numId w:val="6"/>
        </w:numPr>
        <w:kinsoku/>
        <w:wordWrap/>
        <w:overflowPunct/>
        <w:topLinePunct w:val="0"/>
        <w:autoSpaceDE/>
        <w:autoSpaceDN/>
        <w:bidi w:val="0"/>
        <w:adjustRightInd/>
        <w:snapToGrid/>
        <w:spacing w:beforeAutospacing="0" w:afterAutospacing="0" w:line="600" w:lineRule="exact"/>
        <w:ind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咨询电话、办理时间：</w:t>
      </w:r>
    </w:p>
    <w:tbl>
      <w:tblPr>
        <w:tblStyle w:val="8"/>
        <w:tblW w:w="86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6"/>
        <w:gridCol w:w="1418"/>
        <w:gridCol w:w="4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6" w:type="dxa"/>
            <w:shd w:val="clear" w:color="auto" w:fill="E7E6E6" w:themeFill="background2"/>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b/>
                <w:bCs/>
                <w:color w:val="auto"/>
                <w:kern w:val="0"/>
                <w:sz w:val="28"/>
                <w:szCs w:val="28"/>
                <w:lang w:eastAsia="zh-CN"/>
              </w:rPr>
            </w:pPr>
            <w:r>
              <w:rPr>
                <w:rFonts w:hint="eastAsia" w:ascii="仿宋_GB2312" w:hAnsi="Times New Roman" w:eastAsia="仿宋_GB2312"/>
                <w:b/>
                <w:bCs/>
                <w:color w:val="auto"/>
                <w:kern w:val="0"/>
                <w:sz w:val="28"/>
                <w:szCs w:val="28"/>
                <w:lang w:eastAsia="zh-CN"/>
              </w:rPr>
              <w:t>受理、审批单位</w:t>
            </w:r>
          </w:p>
        </w:tc>
        <w:tc>
          <w:tcPr>
            <w:tcW w:w="1418" w:type="dxa"/>
            <w:shd w:val="clear" w:color="auto" w:fill="E7E6E6" w:themeFill="background2"/>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b/>
                <w:bCs/>
                <w:color w:val="auto"/>
                <w:kern w:val="0"/>
                <w:sz w:val="28"/>
                <w:szCs w:val="28"/>
                <w:lang w:eastAsia="zh-CN"/>
              </w:rPr>
            </w:pPr>
            <w:r>
              <w:rPr>
                <w:rFonts w:hint="eastAsia" w:ascii="仿宋_GB2312" w:hAnsi="Times New Roman" w:eastAsia="仿宋_GB2312"/>
                <w:b/>
                <w:bCs/>
                <w:color w:val="auto"/>
                <w:kern w:val="0"/>
                <w:sz w:val="28"/>
                <w:szCs w:val="28"/>
                <w:lang w:eastAsia="zh-CN"/>
              </w:rPr>
              <w:t>咨询电话</w:t>
            </w:r>
          </w:p>
        </w:tc>
        <w:tc>
          <w:tcPr>
            <w:tcW w:w="4234" w:type="dxa"/>
            <w:shd w:val="clear" w:color="auto" w:fill="E7E6E6" w:themeFill="background2"/>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default" w:ascii="仿宋_GB2312" w:hAnsi="Times New Roman" w:eastAsia="仿宋_GB2312"/>
                <w:b/>
                <w:bCs/>
                <w:color w:val="auto"/>
                <w:kern w:val="0"/>
                <w:sz w:val="28"/>
                <w:szCs w:val="28"/>
                <w:lang w:val="en-US" w:eastAsia="zh-CN"/>
              </w:rPr>
            </w:pPr>
            <w:r>
              <w:rPr>
                <w:rFonts w:hint="eastAsia" w:ascii="仿宋_GB2312" w:hAnsi="Times New Roman" w:eastAsia="仿宋_GB2312"/>
                <w:b/>
                <w:bCs/>
                <w:color w:val="auto"/>
                <w:kern w:val="0"/>
                <w:sz w:val="28"/>
                <w:szCs w:val="28"/>
                <w:lang w:eastAsia="zh-CN"/>
              </w:rPr>
              <w:t>办公地址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3006" w:type="dxa"/>
            <w:vAlign w:val="center"/>
          </w:tcPr>
          <w:p>
            <w:pPr>
              <w:keepNext w:val="0"/>
              <w:keepLines w:val="0"/>
              <w:pageBreakBefore w:val="0"/>
              <w:widowControl/>
              <w:kinsoku/>
              <w:wordWrap/>
              <w:topLinePunct w:val="0"/>
              <w:autoSpaceDE/>
              <w:autoSpaceDN/>
              <w:bidi w:val="0"/>
              <w:spacing w:beforeAutospacing="0" w:afterAutospacing="0" w:line="240" w:lineRule="auto"/>
              <w:jc w:val="center"/>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芦淞区政务中心“一件事一次办”窗口（只受理）</w:t>
            </w:r>
          </w:p>
        </w:tc>
        <w:tc>
          <w:tcPr>
            <w:tcW w:w="1418"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default"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28580155</w:t>
            </w:r>
          </w:p>
        </w:tc>
        <w:tc>
          <w:tcPr>
            <w:tcW w:w="4234" w:type="dxa"/>
            <w:vAlign w:val="center"/>
          </w:tcPr>
          <w:p>
            <w:pPr>
              <w:keepNext w:val="0"/>
              <w:keepLines w:val="0"/>
              <w:pageBreakBefore w:val="0"/>
              <w:widowControl/>
              <w:kinsoku/>
              <w:wordWrap/>
              <w:topLinePunct w:val="0"/>
              <w:autoSpaceDE/>
              <w:autoSpaceDN/>
              <w:bidi w:val="0"/>
              <w:spacing w:beforeAutospacing="0" w:afterAutospacing="0" w:line="600" w:lineRule="exact"/>
              <w:jc w:val="both"/>
              <w:rPr>
                <w:rFonts w:hint="default"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芦淞区区政府对面-区政务中心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3006" w:type="dxa"/>
            <w:vAlign w:val="center"/>
          </w:tcPr>
          <w:p>
            <w:pPr>
              <w:keepNext w:val="0"/>
              <w:keepLines w:val="0"/>
              <w:pageBreakBefore w:val="0"/>
              <w:widowControl/>
              <w:kinsoku/>
              <w:wordWrap/>
              <w:topLinePunct w:val="0"/>
              <w:autoSpaceDE/>
              <w:autoSpaceDN/>
              <w:bidi w:val="0"/>
              <w:spacing w:beforeAutospacing="0" w:afterAutospacing="0" w:line="240" w:lineRule="auto"/>
              <w:jc w:val="center"/>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芦淞区建宁办事处“一件事一次办”窗口（只受理）</w:t>
            </w:r>
          </w:p>
        </w:tc>
        <w:tc>
          <w:tcPr>
            <w:tcW w:w="1418"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default"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22214692</w:t>
            </w:r>
          </w:p>
        </w:tc>
        <w:tc>
          <w:tcPr>
            <w:tcW w:w="4234" w:type="dxa"/>
            <w:vAlign w:val="center"/>
          </w:tcPr>
          <w:p>
            <w:pPr>
              <w:keepNext w:val="0"/>
              <w:keepLines w:val="0"/>
              <w:pageBreakBefore w:val="0"/>
              <w:widowControl/>
              <w:kinsoku/>
              <w:wordWrap/>
              <w:topLinePunct w:val="0"/>
              <w:autoSpaceDE/>
              <w:autoSpaceDN/>
              <w:bidi w:val="0"/>
              <w:spacing w:beforeAutospacing="0" w:afterAutospacing="0" w:line="600" w:lineRule="exact"/>
              <w:jc w:val="both"/>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建宁办事处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3006"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贺家土市场监督管理所</w:t>
            </w:r>
          </w:p>
        </w:tc>
        <w:tc>
          <w:tcPr>
            <w:tcW w:w="1418"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color w:val="auto"/>
                <w:kern w:val="0"/>
                <w:sz w:val="24"/>
                <w:szCs w:val="24"/>
                <w:lang w:val="en-US" w:eastAsia="zh-CN"/>
              </w:rPr>
            </w:pPr>
            <w:r>
              <w:rPr>
                <w:rFonts w:hint="default" w:ascii="仿宋_GB2312" w:hAnsi="Times New Roman" w:eastAsia="仿宋_GB2312"/>
                <w:color w:val="auto"/>
                <w:kern w:val="0"/>
                <w:sz w:val="24"/>
                <w:szCs w:val="24"/>
                <w:lang w:val="en-US" w:eastAsia="zh-CN"/>
              </w:rPr>
              <w:t>28224322</w:t>
            </w:r>
          </w:p>
        </w:tc>
        <w:tc>
          <w:tcPr>
            <w:tcW w:w="4234" w:type="dxa"/>
            <w:vAlign w:val="center"/>
          </w:tcPr>
          <w:p>
            <w:pPr>
              <w:keepNext w:val="0"/>
              <w:keepLines w:val="0"/>
              <w:pageBreakBefore w:val="0"/>
              <w:widowControl/>
              <w:kinsoku/>
              <w:wordWrap/>
              <w:topLinePunct w:val="0"/>
              <w:autoSpaceDE/>
              <w:autoSpaceDN/>
              <w:bidi w:val="0"/>
              <w:spacing w:beforeAutospacing="0" w:afterAutospacing="0" w:line="240" w:lineRule="auto"/>
              <w:jc w:val="both"/>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株洲市芦淞区贺家路贺家土农贸市场对面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6"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建设市场监督管理所</w:t>
            </w:r>
          </w:p>
        </w:tc>
        <w:tc>
          <w:tcPr>
            <w:tcW w:w="1418"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28221482</w:t>
            </w:r>
          </w:p>
        </w:tc>
        <w:tc>
          <w:tcPr>
            <w:tcW w:w="4234" w:type="dxa"/>
            <w:vAlign w:val="center"/>
          </w:tcPr>
          <w:p>
            <w:pPr>
              <w:keepNext w:val="0"/>
              <w:keepLines w:val="0"/>
              <w:pageBreakBefore w:val="0"/>
              <w:widowControl/>
              <w:kinsoku/>
              <w:wordWrap/>
              <w:topLinePunct w:val="0"/>
              <w:autoSpaceDE/>
              <w:autoSpaceDN/>
              <w:bidi w:val="0"/>
              <w:spacing w:beforeAutospacing="0" w:afterAutospacing="0" w:line="240" w:lineRule="auto"/>
              <w:jc w:val="both"/>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株洲市芦淞区七星潮流购物公园六楼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6"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建宁市场监督管理所</w:t>
            </w:r>
          </w:p>
        </w:tc>
        <w:tc>
          <w:tcPr>
            <w:tcW w:w="1418"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default" w:ascii="仿宋_GB2312" w:hAnsi="Times New Roman" w:eastAsia="仿宋_GB2312"/>
                <w:color w:val="auto"/>
                <w:kern w:val="0"/>
                <w:sz w:val="24"/>
                <w:szCs w:val="24"/>
                <w:lang w:val="en-US" w:eastAsia="zh-CN"/>
              </w:rPr>
            </w:pPr>
            <w:r>
              <w:rPr>
                <w:rFonts w:hint="default" w:ascii="仿宋_GB2312" w:hAnsi="Times New Roman" w:eastAsia="仿宋_GB2312"/>
                <w:color w:val="auto"/>
                <w:kern w:val="0"/>
                <w:sz w:val="24"/>
                <w:szCs w:val="24"/>
                <w:lang w:val="en-US" w:eastAsia="zh-CN"/>
              </w:rPr>
              <w:t>28289630</w:t>
            </w:r>
          </w:p>
        </w:tc>
        <w:tc>
          <w:tcPr>
            <w:tcW w:w="4234" w:type="dxa"/>
            <w:vAlign w:val="center"/>
          </w:tcPr>
          <w:p>
            <w:pPr>
              <w:keepNext w:val="0"/>
              <w:keepLines w:val="0"/>
              <w:pageBreakBefore w:val="0"/>
              <w:widowControl/>
              <w:kinsoku/>
              <w:wordWrap/>
              <w:topLinePunct w:val="0"/>
              <w:autoSpaceDE/>
              <w:autoSpaceDN/>
              <w:bidi w:val="0"/>
              <w:spacing w:beforeAutospacing="0" w:afterAutospacing="0" w:line="240" w:lineRule="auto"/>
              <w:jc w:val="both"/>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株洲市芦淞区解放街98-18号（建宁购物公园商铺2栋）建宁派出所正对面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6"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龙泉市场监督管理所</w:t>
            </w:r>
          </w:p>
        </w:tc>
        <w:tc>
          <w:tcPr>
            <w:tcW w:w="1418"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default"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22283697</w:t>
            </w:r>
          </w:p>
        </w:tc>
        <w:tc>
          <w:tcPr>
            <w:tcW w:w="4234" w:type="dxa"/>
            <w:vAlign w:val="center"/>
          </w:tcPr>
          <w:p>
            <w:pPr>
              <w:keepNext w:val="0"/>
              <w:keepLines w:val="0"/>
              <w:pageBreakBefore w:val="0"/>
              <w:widowControl/>
              <w:kinsoku/>
              <w:wordWrap/>
              <w:topLinePunct w:val="0"/>
              <w:autoSpaceDE/>
              <w:autoSpaceDN/>
              <w:bidi w:val="0"/>
              <w:spacing w:beforeAutospacing="0" w:afterAutospacing="0" w:line="240" w:lineRule="auto"/>
              <w:jc w:val="both"/>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株洲市芦淞区制镜路（石宋路和芦淞路交叉口贴心人药店后街）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6"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庆云市场监督管理所</w:t>
            </w:r>
          </w:p>
        </w:tc>
        <w:tc>
          <w:tcPr>
            <w:tcW w:w="1418"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default"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22210194</w:t>
            </w:r>
          </w:p>
        </w:tc>
        <w:tc>
          <w:tcPr>
            <w:tcW w:w="4234" w:type="dxa"/>
            <w:vAlign w:val="center"/>
          </w:tcPr>
          <w:p>
            <w:pPr>
              <w:keepNext w:val="0"/>
              <w:keepLines w:val="0"/>
              <w:pageBreakBefore w:val="0"/>
              <w:widowControl/>
              <w:kinsoku/>
              <w:wordWrap/>
              <w:topLinePunct w:val="0"/>
              <w:autoSpaceDE/>
              <w:autoSpaceDN/>
              <w:bidi w:val="0"/>
              <w:spacing w:beforeAutospacing="0" w:afterAutospacing="0" w:line="240" w:lineRule="auto"/>
              <w:jc w:val="both"/>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株洲市芦淞区河东四桥桥头往前走100米丰园公寓三楼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6"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枫溪市场监督管理所</w:t>
            </w:r>
          </w:p>
        </w:tc>
        <w:tc>
          <w:tcPr>
            <w:tcW w:w="1418"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28289615</w:t>
            </w:r>
          </w:p>
        </w:tc>
        <w:tc>
          <w:tcPr>
            <w:tcW w:w="4234" w:type="dxa"/>
            <w:vAlign w:val="center"/>
          </w:tcPr>
          <w:p>
            <w:pPr>
              <w:keepNext w:val="0"/>
              <w:keepLines w:val="0"/>
              <w:pageBreakBefore w:val="0"/>
              <w:widowControl/>
              <w:kinsoku/>
              <w:wordWrap/>
              <w:topLinePunct w:val="0"/>
              <w:autoSpaceDE/>
              <w:autoSpaceDN/>
              <w:bidi w:val="0"/>
              <w:spacing w:beforeAutospacing="0" w:afterAutospacing="0" w:line="240" w:lineRule="auto"/>
              <w:jc w:val="both"/>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株洲市芦淞区枫溪办事处疾控中心二楼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6"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董家塅市场监督管理所</w:t>
            </w:r>
          </w:p>
        </w:tc>
        <w:tc>
          <w:tcPr>
            <w:tcW w:w="1418"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color w:val="auto"/>
                <w:kern w:val="0"/>
                <w:sz w:val="24"/>
                <w:szCs w:val="24"/>
                <w:lang w:val="en-US" w:eastAsia="zh-CN"/>
              </w:rPr>
            </w:pPr>
            <w:r>
              <w:rPr>
                <w:rFonts w:hint="default" w:ascii="仿宋_GB2312" w:hAnsi="Times New Roman" w:eastAsia="仿宋_GB2312"/>
                <w:color w:val="auto"/>
                <w:kern w:val="0"/>
                <w:sz w:val="24"/>
                <w:szCs w:val="24"/>
                <w:lang w:val="en-US" w:eastAsia="zh-CN"/>
              </w:rPr>
              <w:t>28587561</w:t>
            </w:r>
          </w:p>
        </w:tc>
        <w:tc>
          <w:tcPr>
            <w:tcW w:w="4234" w:type="dxa"/>
            <w:vAlign w:val="center"/>
          </w:tcPr>
          <w:p>
            <w:pPr>
              <w:keepNext w:val="0"/>
              <w:keepLines w:val="0"/>
              <w:pageBreakBefore w:val="0"/>
              <w:widowControl/>
              <w:kinsoku/>
              <w:wordWrap/>
              <w:topLinePunct w:val="0"/>
              <w:autoSpaceDE/>
              <w:autoSpaceDN/>
              <w:bidi w:val="0"/>
              <w:spacing w:beforeAutospacing="0" w:afterAutospacing="0" w:line="240" w:lineRule="auto"/>
              <w:jc w:val="both"/>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株洲市芦淞区331中心农贸市场边（靠枫溪港）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3006"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白关市场监督管理所</w:t>
            </w:r>
          </w:p>
        </w:tc>
        <w:tc>
          <w:tcPr>
            <w:tcW w:w="1418"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27460778</w:t>
            </w:r>
          </w:p>
        </w:tc>
        <w:tc>
          <w:tcPr>
            <w:tcW w:w="4234" w:type="dxa"/>
            <w:vAlign w:val="center"/>
          </w:tcPr>
          <w:p>
            <w:pPr>
              <w:keepNext w:val="0"/>
              <w:keepLines w:val="0"/>
              <w:pageBreakBefore w:val="0"/>
              <w:widowControl/>
              <w:kinsoku/>
              <w:wordWrap/>
              <w:topLinePunct w:val="0"/>
              <w:autoSpaceDE/>
              <w:autoSpaceDN/>
              <w:bidi w:val="0"/>
              <w:spacing w:beforeAutospacing="0" w:afterAutospacing="0" w:line="240" w:lineRule="auto"/>
              <w:jc w:val="both"/>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株洲市芦淞区白关镇白关铺东路42号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6"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专业市场监督管理一所</w:t>
            </w:r>
          </w:p>
        </w:tc>
        <w:tc>
          <w:tcPr>
            <w:tcW w:w="1418"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22216208</w:t>
            </w:r>
          </w:p>
        </w:tc>
        <w:tc>
          <w:tcPr>
            <w:tcW w:w="4234" w:type="dxa"/>
            <w:vAlign w:val="center"/>
          </w:tcPr>
          <w:p>
            <w:pPr>
              <w:keepNext w:val="0"/>
              <w:keepLines w:val="0"/>
              <w:pageBreakBefore w:val="0"/>
              <w:widowControl/>
              <w:kinsoku/>
              <w:wordWrap/>
              <w:topLinePunct w:val="0"/>
              <w:autoSpaceDE/>
              <w:autoSpaceDN/>
              <w:bidi w:val="0"/>
              <w:spacing w:beforeAutospacing="0" w:afterAutospacing="0" w:line="240" w:lineRule="auto"/>
              <w:jc w:val="both"/>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株洲市芦淞区银谷市场十楼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6"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专业市场监督管理二所</w:t>
            </w:r>
          </w:p>
        </w:tc>
        <w:tc>
          <w:tcPr>
            <w:tcW w:w="1418" w:type="dxa"/>
            <w:vAlign w:val="center"/>
          </w:tcPr>
          <w:p>
            <w:pPr>
              <w:keepNext w:val="0"/>
              <w:keepLines w:val="0"/>
              <w:pageBreakBefore w:val="0"/>
              <w:widowControl/>
              <w:kinsoku/>
              <w:wordWrap/>
              <w:topLinePunct w:val="0"/>
              <w:autoSpaceDE/>
              <w:autoSpaceDN/>
              <w:bidi w:val="0"/>
              <w:spacing w:beforeAutospacing="0" w:afterAutospacing="0" w:line="600" w:lineRule="exact"/>
              <w:jc w:val="center"/>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28223281</w:t>
            </w:r>
          </w:p>
        </w:tc>
        <w:tc>
          <w:tcPr>
            <w:tcW w:w="4234" w:type="dxa"/>
            <w:vAlign w:val="center"/>
          </w:tcPr>
          <w:p>
            <w:pPr>
              <w:keepNext w:val="0"/>
              <w:keepLines w:val="0"/>
              <w:pageBreakBefore w:val="0"/>
              <w:widowControl/>
              <w:kinsoku/>
              <w:wordWrap/>
              <w:topLinePunct w:val="0"/>
              <w:autoSpaceDE/>
              <w:autoSpaceDN/>
              <w:bidi w:val="0"/>
              <w:spacing w:beforeAutospacing="0" w:afterAutospacing="0" w:line="240" w:lineRule="auto"/>
              <w:jc w:val="both"/>
              <w:rPr>
                <w:rFonts w:hint="eastAsia" w:ascii="仿宋_GB2312" w:hAnsi="Times New Roman" w:eastAsia="仿宋_GB2312"/>
                <w:color w:val="auto"/>
                <w:kern w:val="0"/>
                <w:sz w:val="24"/>
                <w:szCs w:val="24"/>
                <w:lang w:val="en-US" w:eastAsia="zh-CN"/>
              </w:rPr>
            </w:pPr>
            <w:r>
              <w:rPr>
                <w:rFonts w:hint="eastAsia" w:ascii="仿宋_GB2312" w:hAnsi="Times New Roman" w:eastAsia="仿宋_GB2312"/>
                <w:color w:val="auto"/>
                <w:kern w:val="0"/>
                <w:sz w:val="24"/>
                <w:szCs w:val="24"/>
                <w:lang w:val="en-US" w:eastAsia="zh-CN"/>
              </w:rPr>
              <w:t>株洲市芦淞区合泰路仁和医院对面</w:t>
            </w:r>
          </w:p>
        </w:tc>
      </w:tr>
    </w:tbl>
    <w:p>
      <w:pPr>
        <w:keepNext w:val="0"/>
        <w:keepLines w:val="0"/>
        <w:pageBreakBefore w:val="0"/>
        <w:kinsoku/>
        <w:wordWrap/>
        <w:topLinePunct w:val="0"/>
        <w:autoSpaceDE/>
        <w:autoSpaceDN/>
        <w:bidi w:val="0"/>
        <w:spacing w:beforeAutospacing="0" w:afterAutospacing="0" w:line="240" w:lineRule="auto"/>
        <w:ind w:left="1260" w:hanging="1260" w:hangingChars="600"/>
        <w:jc w:val="left"/>
        <w:rPr>
          <w:rFonts w:hint="eastAsia" w:ascii="楷体" w:hAnsi="楷体" w:eastAsia="楷体" w:cs="楷体"/>
          <w:color w:val="auto"/>
          <w:sz w:val="21"/>
          <w:szCs w:val="21"/>
          <w:vertAlign w:val="baseline"/>
          <w:lang w:val="en-US" w:eastAsia="zh-CN"/>
        </w:rPr>
      </w:pP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黑体" w:hAnsi="黑体" w:eastAsia="黑体" w:cs="黑体"/>
          <w:b w:val="0"/>
          <w:bCs w:val="0"/>
          <w:color w:val="auto"/>
          <w:sz w:val="32"/>
          <w:szCs w:val="32"/>
          <w:lang w:val="en-US" w:eastAsia="zh-CN"/>
        </w:rPr>
        <w:t>十五、办理时间</w:t>
      </w:r>
      <w:r>
        <w:rPr>
          <w:rFonts w:hint="eastAsia" w:ascii="黑体" w:hAnsi="黑体" w:eastAsia="黑体" w:cs="黑体"/>
          <w:b w:val="0"/>
          <w:bCs w:val="0"/>
          <w:color w:val="auto"/>
          <w:sz w:val="32"/>
          <w:szCs w:val="32"/>
          <w:lang w:val="en-US" w:eastAsia="zh-CN"/>
        </w:rPr>
        <w:br w:type="textWrapping"/>
      </w:r>
      <w:r>
        <w:rPr>
          <w:rFonts w:hint="eastAsia" w:ascii="仿宋_GB2312" w:hAnsi="仿宋_GB2312" w:eastAsia="仿宋_GB2312" w:cs="仿宋_GB2312"/>
          <w:b w:val="0"/>
          <w:bCs w:val="0"/>
          <w:kern w:val="2"/>
          <w:sz w:val="32"/>
          <w:szCs w:val="32"/>
          <w:lang w:val="en-US" w:eastAsia="zh-CN" w:bidi="ar-SA"/>
        </w:rPr>
        <w:t xml:space="preserve">   冬</w:t>
      </w:r>
      <w:r>
        <w:rPr>
          <w:rFonts w:hint="default" w:ascii="仿宋_GB2312" w:hAnsi="仿宋_GB2312" w:eastAsia="仿宋_GB2312" w:cs="仿宋_GB2312"/>
          <w:b w:val="0"/>
          <w:bCs w:val="0"/>
          <w:kern w:val="2"/>
          <w:sz w:val="32"/>
          <w:szCs w:val="32"/>
          <w:lang w:val="en-US" w:eastAsia="zh-CN" w:bidi="ar-SA"/>
        </w:rPr>
        <w:t>季时间：星期一至星期五上午 9： 00—12:00</w:t>
      </w:r>
      <w:r>
        <w:rPr>
          <w:rFonts w:hint="eastAsia" w:ascii="仿宋_GB2312" w:hAnsi="仿宋_GB2312" w:eastAsia="仿宋_GB2312" w:cs="仿宋_GB2312"/>
          <w:b w:val="0"/>
          <w:bCs w:val="0"/>
          <w:kern w:val="2"/>
          <w:sz w:val="32"/>
          <w:szCs w:val="32"/>
          <w:lang w:val="en-US" w:eastAsia="zh-CN" w:bidi="ar-SA"/>
        </w:rPr>
        <w:t>，</w:t>
      </w:r>
      <w:r>
        <w:rPr>
          <w:rFonts w:hint="default" w:ascii="仿宋_GB2312" w:hAnsi="仿宋_GB2312" w:eastAsia="仿宋_GB2312" w:cs="仿宋_GB2312"/>
          <w:b w:val="0"/>
          <w:bCs w:val="0"/>
          <w:kern w:val="2"/>
          <w:sz w:val="32"/>
          <w:szCs w:val="32"/>
          <w:lang w:val="en-US" w:eastAsia="zh-CN" w:bidi="ar-SA"/>
        </w:rPr>
        <w:t>下午 13:30—17:30（法定节假日除外）</w:t>
      </w:r>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default" w:ascii="仿宋_GB2312" w:hAnsi="仿宋_GB2312" w:eastAsia="仿宋_GB2312" w:cs="仿宋_GB2312"/>
          <w:b w:val="0"/>
          <w:bCs w:val="0"/>
          <w:kern w:val="2"/>
          <w:sz w:val="32"/>
          <w:szCs w:val="32"/>
          <w:lang w:val="en-US" w:eastAsia="zh-CN" w:bidi="ar-SA"/>
        </w:rPr>
        <w:t>夏季时间：星期一至星期五上午 9： 00—12:00</w:t>
      </w:r>
      <w:r>
        <w:rPr>
          <w:rFonts w:hint="eastAsia" w:ascii="仿宋_GB2312" w:hAnsi="仿宋_GB2312" w:eastAsia="仿宋_GB2312" w:cs="仿宋_GB2312"/>
          <w:b w:val="0"/>
          <w:bCs w:val="0"/>
          <w:kern w:val="2"/>
          <w:sz w:val="32"/>
          <w:szCs w:val="32"/>
          <w:lang w:val="en-US" w:eastAsia="zh-CN" w:bidi="ar-SA"/>
        </w:rPr>
        <w:t>，</w:t>
      </w:r>
      <w:r>
        <w:rPr>
          <w:rFonts w:hint="default" w:ascii="仿宋_GB2312" w:hAnsi="仿宋_GB2312" w:eastAsia="仿宋_GB2312" w:cs="仿宋_GB2312"/>
          <w:b w:val="0"/>
          <w:bCs w:val="0"/>
          <w:kern w:val="2"/>
          <w:sz w:val="32"/>
          <w:szCs w:val="32"/>
          <w:lang w:val="en-US" w:eastAsia="zh-CN" w:bidi="ar-SA"/>
        </w:rPr>
        <w:t>下午 14:00—18:00（法定节假日除外）</w:t>
      </w:r>
      <w:bookmarkStart w:id="0" w:name="_GoBack"/>
      <w:bookmarkEnd w:id="0"/>
    </w:p>
    <w:p>
      <w:pPr>
        <w:keepNext w:val="0"/>
        <w:keepLines w:val="0"/>
        <w:pageBreakBefore w:val="0"/>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kern w:val="2"/>
          <w:sz w:val="32"/>
          <w:szCs w:val="32"/>
          <w:lang w:val="en-US" w:eastAsia="zh-CN" w:bidi="ar-SA"/>
        </w:rPr>
      </w:pPr>
    </w:p>
    <w:p>
      <w:pPr>
        <w:keepNext w:val="0"/>
        <w:keepLines w:val="0"/>
        <w:pageBreakBefore w:val="0"/>
        <w:kinsoku/>
        <w:wordWrap/>
        <w:topLinePunct w:val="0"/>
        <w:autoSpaceDE/>
        <w:autoSpaceDN/>
        <w:bidi w:val="0"/>
        <w:spacing w:beforeAutospacing="0" w:afterAutospacing="0" w:line="240" w:lineRule="auto"/>
        <w:ind w:left="1260" w:hanging="1260" w:hangingChars="600"/>
        <w:jc w:val="left"/>
        <w:rPr>
          <w:rFonts w:hint="eastAsia" w:ascii="楷体" w:hAnsi="楷体" w:eastAsia="楷体" w:cs="楷体"/>
          <w:b w:val="0"/>
          <w:bCs w:val="0"/>
          <w:sz w:val="21"/>
          <w:szCs w:val="21"/>
          <w:vertAlign w:val="baseline"/>
          <w:lang w:val="en-US" w:eastAsia="zh-CN"/>
        </w:rPr>
      </w:pPr>
    </w:p>
    <w:sectPr>
      <w:footerReference r:id="rId3" w:type="default"/>
      <w:pgSz w:w="11906" w:h="16838"/>
      <w:pgMar w:top="1100" w:right="1800" w:bottom="110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12</w:t>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EBA033"/>
    <w:multiLevelType w:val="singleLevel"/>
    <w:tmpl w:val="E6EBA033"/>
    <w:lvl w:ilvl="0" w:tentative="0">
      <w:start w:val="1"/>
      <w:numFmt w:val="decimal"/>
      <w:suff w:val="nothing"/>
      <w:lvlText w:val="%1、"/>
      <w:lvlJc w:val="left"/>
    </w:lvl>
  </w:abstractNum>
  <w:abstractNum w:abstractNumId="1">
    <w:nsid w:val="27DAD916"/>
    <w:multiLevelType w:val="singleLevel"/>
    <w:tmpl w:val="27DAD916"/>
    <w:lvl w:ilvl="0" w:tentative="0">
      <w:start w:val="14"/>
      <w:numFmt w:val="chineseCounting"/>
      <w:suff w:val="nothing"/>
      <w:lvlText w:val="%1、"/>
      <w:lvlJc w:val="left"/>
      <w:rPr>
        <w:rFonts w:hint="eastAsia"/>
      </w:rPr>
    </w:lvl>
  </w:abstractNum>
  <w:abstractNum w:abstractNumId="2">
    <w:nsid w:val="358046B7"/>
    <w:multiLevelType w:val="singleLevel"/>
    <w:tmpl w:val="358046B7"/>
    <w:lvl w:ilvl="0" w:tentative="0">
      <w:start w:val="1"/>
      <w:numFmt w:val="decimal"/>
      <w:suff w:val="nothing"/>
      <w:lvlText w:val="%1、"/>
      <w:lvlJc w:val="left"/>
    </w:lvl>
  </w:abstractNum>
  <w:abstractNum w:abstractNumId="3">
    <w:nsid w:val="3A03E1B3"/>
    <w:multiLevelType w:val="singleLevel"/>
    <w:tmpl w:val="3A03E1B3"/>
    <w:lvl w:ilvl="0" w:tentative="0">
      <w:start w:val="5"/>
      <w:numFmt w:val="decimal"/>
      <w:suff w:val="nothing"/>
      <w:lvlText w:val="%1、"/>
      <w:lvlJc w:val="left"/>
      <w:pPr>
        <w:ind w:left="640" w:leftChars="0" w:firstLine="0" w:firstLineChars="0"/>
      </w:pPr>
    </w:lvl>
  </w:abstractNum>
  <w:abstractNum w:abstractNumId="4">
    <w:nsid w:val="40633666"/>
    <w:multiLevelType w:val="singleLevel"/>
    <w:tmpl w:val="40633666"/>
    <w:lvl w:ilvl="0" w:tentative="0">
      <w:start w:val="2"/>
      <w:numFmt w:val="chineseCounting"/>
      <w:suff w:val="nothing"/>
      <w:lvlText w:val="%1、"/>
      <w:lvlJc w:val="left"/>
      <w:rPr>
        <w:rFonts w:hint="eastAsia"/>
      </w:rPr>
    </w:lvl>
  </w:abstractNum>
  <w:abstractNum w:abstractNumId="5">
    <w:nsid w:val="5CCAB445"/>
    <w:multiLevelType w:val="singleLevel"/>
    <w:tmpl w:val="5CCAB445"/>
    <w:lvl w:ilvl="0" w:tentative="0">
      <w:start w:val="1"/>
      <w:numFmt w:val="decimal"/>
      <w:suff w:val="nothing"/>
      <w:lvlText w:val="（%1）"/>
      <w:lvlJc w:val="left"/>
      <w:pPr>
        <w:ind w:left="640" w:leftChars="0" w:firstLine="0" w:firstLineChars="0"/>
      </w:pPr>
    </w:lvl>
  </w:abstractNum>
  <w:num w:numId="1">
    <w:abstractNumId w:val="4"/>
  </w:num>
  <w:num w:numId="2">
    <w:abstractNumId w:val="2"/>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F0EE2"/>
    <w:rsid w:val="02C56374"/>
    <w:rsid w:val="04952481"/>
    <w:rsid w:val="08927220"/>
    <w:rsid w:val="0A553287"/>
    <w:rsid w:val="11E16D70"/>
    <w:rsid w:val="12081FC5"/>
    <w:rsid w:val="140D659F"/>
    <w:rsid w:val="14651E8D"/>
    <w:rsid w:val="158207B8"/>
    <w:rsid w:val="15A60AB3"/>
    <w:rsid w:val="15CA3481"/>
    <w:rsid w:val="170103C0"/>
    <w:rsid w:val="18631747"/>
    <w:rsid w:val="1A5963BD"/>
    <w:rsid w:val="1BAE2624"/>
    <w:rsid w:val="1E8A274B"/>
    <w:rsid w:val="20562FB3"/>
    <w:rsid w:val="21EC60D6"/>
    <w:rsid w:val="2817632C"/>
    <w:rsid w:val="2A6B57FC"/>
    <w:rsid w:val="2A997029"/>
    <w:rsid w:val="2B5649CC"/>
    <w:rsid w:val="2BA6120A"/>
    <w:rsid w:val="2BFF107E"/>
    <w:rsid w:val="2C0015B4"/>
    <w:rsid w:val="2C715CA8"/>
    <w:rsid w:val="2EF667AF"/>
    <w:rsid w:val="31066A8A"/>
    <w:rsid w:val="31136886"/>
    <w:rsid w:val="31901CBA"/>
    <w:rsid w:val="32EC03FA"/>
    <w:rsid w:val="38300062"/>
    <w:rsid w:val="396A5CEC"/>
    <w:rsid w:val="39774121"/>
    <w:rsid w:val="39C81F9D"/>
    <w:rsid w:val="3C215F6C"/>
    <w:rsid w:val="3C9C45C8"/>
    <w:rsid w:val="3DA219E3"/>
    <w:rsid w:val="3FD324E4"/>
    <w:rsid w:val="481178B5"/>
    <w:rsid w:val="50523385"/>
    <w:rsid w:val="50D81E30"/>
    <w:rsid w:val="54DC0236"/>
    <w:rsid w:val="559F05EB"/>
    <w:rsid w:val="55E01875"/>
    <w:rsid w:val="573F3B8E"/>
    <w:rsid w:val="5B9A3911"/>
    <w:rsid w:val="5C707FD7"/>
    <w:rsid w:val="5D486126"/>
    <w:rsid w:val="5D935CED"/>
    <w:rsid w:val="5FDC7AC3"/>
    <w:rsid w:val="63484F7C"/>
    <w:rsid w:val="63BF0DC0"/>
    <w:rsid w:val="63E47923"/>
    <w:rsid w:val="6461573F"/>
    <w:rsid w:val="680766C3"/>
    <w:rsid w:val="68B73D62"/>
    <w:rsid w:val="69822606"/>
    <w:rsid w:val="6C2F2B9F"/>
    <w:rsid w:val="6DAE1F47"/>
    <w:rsid w:val="6E1A1564"/>
    <w:rsid w:val="7081177A"/>
    <w:rsid w:val="721324A6"/>
    <w:rsid w:val="728B108C"/>
    <w:rsid w:val="72A33104"/>
    <w:rsid w:val="74C23F85"/>
    <w:rsid w:val="76D16BAE"/>
    <w:rsid w:val="7B107DA0"/>
    <w:rsid w:val="7C664AF2"/>
    <w:rsid w:val="7DD344AA"/>
    <w:rsid w:val="7E650869"/>
    <w:rsid w:val="7EE36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widowControl w:val="0"/>
      <w:autoSpaceDE w:val="0"/>
      <w:autoSpaceDN w:val="0"/>
      <w:adjustRightInd/>
      <w:snapToGrid/>
      <w:spacing w:after="0"/>
    </w:pPr>
    <w:rPr>
      <w:rFonts w:ascii="宋体" w:hAnsi="宋体" w:eastAsia="宋体" w:cs="宋体"/>
      <w:sz w:val="31"/>
      <w:szCs w:val="31"/>
      <w:lang w:val="zh-CN" w:bidi="zh-CN"/>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Hyperlink"/>
    <w:basedOn w:val="9"/>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2021-09-30T06:58:00Z</dcterms:created>
  <dc:creator>Administrator</dc:creator>
  <cp:lastModifiedBy>Administrator</cp:lastModifiedBy>
  <cp:lastPrinted>2021-10-08T06:27:00Z</cp:lastPrinted>
  <dcterms:modified xsi:type="dcterms:W3CDTF">2021-10-26T07:22:00Z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71C4B968AEF4472499120BBAA495E2B9</vt:lpwstr>
  </property>
</Properties>
</file>